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EB" w:rsidRPr="00700606" w:rsidRDefault="00700606" w:rsidP="005F1C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00606">
        <w:rPr>
          <w:rFonts w:ascii="Times New Roman" w:hAnsi="Times New Roman" w:cs="Times New Roman"/>
          <w:sz w:val="28"/>
          <w:szCs w:val="28"/>
        </w:rPr>
        <w:t>Ballinacarriga</w:t>
      </w:r>
      <w:proofErr w:type="spellEnd"/>
      <w:r w:rsidRPr="00700606">
        <w:rPr>
          <w:rFonts w:ascii="Times New Roman" w:hAnsi="Times New Roman" w:cs="Times New Roman"/>
          <w:sz w:val="28"/>
          <w:szCs w:val="28"/>
        </w:rPr>
        <w:t xml:space="preserve"> National School</w:t>
      </w:r>
    </w:p>
    <w:p w:rsidR="00700606" w:rsidRDefault="00700606" w:rsidP="005F1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606">
        <w:rPr>
          <w:rFonts w:ascii="Times New Roman" w:hAnsi="Times New Roman" w:cs="Times New Roman"/>
          <w:sz w:val="28"/>
          <w:szCs w:val="28"/>
        </w:rPr>
        <w:t>School Improvement Plan</w:t>
      </w:r>
    </w:p>
    <w:p w:rsidR="00700606" w:rsidRDefault="00700606" w:rsidP="007006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 of main strengths as identified in last SSE in January 2013</w:t>
      </w:r>
    </w:p>
    <w:p w:rsidR="00E21E5C" w:rsidRDefault="00E21E5C" w:rsidP="00E21E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the evidence gathered, all of the children enjoy reading.</w:t>
      </w:r>
    </w:p>
    <w:p w:rsidR="00E21E5C" w:rsidRDefault="00E21E5C" w:rsidP="00E21E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Teachers provide a wide variety of reading stimuli and material (including paired readers, novels, </w:t>
      </w:r>
      <w:proofErr w:type="spellStart"/>
      <w:r>
        <w:rPr>
          <w:rFonts w:ascii="Arial" w:hAnsi="Arial" w:cs="Arial"/>
          <w:sz w:val="20"/>
          <w:szCs w:val="20"/>
        </w:rPr>
        <w:t>folens</w:t>
      </w:r>
      <w:proofErr w:type="spellEnd"/>
      <w:r>
        <w:rPr>
          <w:rFonts w:ascii="Arial" w:hAnsi="Arial" w:cs="Arial"/>
          <w:sz w:val="20"/>
          <w:szCs w:val="20"/>
        </w:rPr>
        <w:t xml:space="preserve"> reading packs, book clubs, mobile library, school library, reader’s theatre, use of ICT.</w:t>
      </w:r>
    </w:p>
    <w:p w:rsidR="00E21E5C" w:rsidRDefault="00E21E5C" w:rsidP="00E21E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Most children can retell and sequence a story after reading</w:t>
      </w:r>
    </w:p>
    <w:p w:rsidR="00E21E5C" w:rsidRDefault="00E21E5C" w:rsidP="00E21E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on-going professional development for teachers in the area of literacy.</w:t>
      </w:r>
    </w:p>
    <w:p w:rsidR="00700606" w:rsidRDefault="00700606" w:rsidP="007006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main areas </w:t>
      </w:r>
      <w:r w:rsidR="003245BB">
        <w:rPr>
          <w:rFonts w:ascii="Times New Roman" w:hAnsi="Times New Roman" w:cs="Times New Roman"/>
          <w:b/>
          <w:sz w:val="24"/>
          <w:szCs w:val="24"/>
        </w:rPr>
        <w:t>requiring improvement as identif</w:t>
      </w:r>
      <w:r>
        <w:rPr>
          <w:rFonts w:ascii="Times New Roman" w:hAnsi="Times New Roman" w:cs="Times New Roman"/>
          <w:b/>
          <w:sz w:val="24"/>
          <w:szCs w:val="24"/>
        </w:rPr>
        <w:t>ied in last SSE in January 2013</w:t>
      </w:r>
    </w:p>
    <w:p w:rsidR="00E21E5C" w:rsidRDefault="00E21E5C" w:rsidP="00E21E5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Comprehension is an area of concern in our findings</w:t>
      </w:r>
    </w:p>
    <w:p w:rsidR="00E21E5C" w:rsidRDefault="00E21E5C" w:rsidP="00E21E5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explicit teaching of comprehension</w:t>
      </w:r>
      <w:r w:rsidR="003245BB">
        <w:rPr>
          <w:rFonts w:ascii="Arial" w:hAnsi="Arial" w:cs="Arial"/>
          <w:sz w:val="20"/>
          <w:szCs w:val="20"/>
        </w:rPr>
        <w:t xml:space="preserve"> st</w:t>
      </w:r>
      <w:r>
        <w:rPr>
          <w:rFonts w:ascii="Arial" w:hAnsi="Arial" w:cs="Arial"/>
          <w:sz w:val="20"/>
          <w:szCs w:val="20"/>
        </w:rPr>
        <w:t>r</w:t>
      </w:r>
      <w:r w:rsidR="003245BB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tegies is an area we want to explore and plan</w:t>
      </w:r>
    </w:p>
    <w:p w:rsidR="00E21E5C" w:rsidRDefault="00E21E5C" w:rsidP="00E21E5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do this by up-skilling in ‘The gradual release of responsibility’ and teaching in this manner</w:t>
      </w:r>
    </w:p>
    <w:p w:rsidR="00E21E5C" w:rsidRDefault="00E21E5C" w:rsidP="00E21E5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devise a checklist for comprehension to monitor our progress.</w:t>
      </w:r>
    </w:p>
    <w:p w:rsidR="0091575C" w:rsidRDefault="0091575C" w:rsidP="00700606">
      <w:pPr>
        <w:rPr>
          <w:rFonts w:ascii="Times New Roman" w:hAnsi="Times New Roman" w:cs="Times New Roman"/>
          <w:b/>
          <w:sz w:val="24"/>
          <w:szCs w:val="24"/>
        </w:rPr>
      </w:pPr>
    </w:p>
    <w:p w:rsidR="00700606" w:rsidRDefault="00700606" w:rsidP="007006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Improvement Targets</w:t>
      </w:r>
    </w:p>
    <w:p w:rsidR="00700606" w:rsidRDefault="00700606" w:rsidP="007006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a comprehensive plan will be put in place for the explicit teaching of specific comprehension strategies at all class levels.</w:t>
      </w:r>
    </w:p>
    <w:p w:rsidR="00700606" w:rsidRDefault="00700606" w:rsidP="007006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all pupils would be able to apply specific comprehension strategies in all areas of literacy and across the curriculum</w:t>
      </w:r>
    </w:p>
    <w:p w:rsidR="00700606" w:rsidRDefault="00700606" w:rsidP="007006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comprehensive assessment checklist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put in place across all class levels.</w:t>
      </w:r>
    </w:p>
    <w:p w:rsidR="00700606" w:rsidRDefault="00700606" w:rsidP="007006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measurable improvement in pupil’s comprehension skills would be evident.</w:t>
      </w:r>
    </w:p>
    <w:p w:rsidR="00700606" w:rsidRDefault="00700606" w:rsidP="007006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Required Actions</w:t>
      </w:r>
    </w:p>
    <w:p w:rsidR="00700606" w:rsidRDefault="00700606" w:rsidP="007006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1: January 2013-January 2014</w:t>
      </w:r>
    </w:p>
    <w:tbl>
      <w:tblPr>
        <w:tblStyle w:val="TableGrid"/>
        <w:tblW w:w="0" w:type="auto"/>
        <w:tblInd w:w="-17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92"/>
        <w:gridCol w:w="1906"/>
        <w:gridCol w:w="1818"/>
        <w:gridCol w:w="1502"/>
      </w:tblGrid>
      <w:tr w:rsidR="00BE1E7E" w:rsidTr="00BE1E7E">
        <w:tc>
          <w:tcPr>
            <w:tcW w:w="4192" w:type="dxa"/>
          </w:tcPr>
          <w:p w:rsidR="00BE1E7E" w:rsidRDefault="00BE1E7E" w:rsidP="00700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1906" w:type="dxa"/>
          </w:tcPr>
          <w:p w:rsidR="00BE1E7E" w:rsidRDefault="00BE1E7E" w:rsidP="00700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 Responsible</w:t>
            </w:r>
          </w:p>
        </w:tc>
        <w:tc>
          <w:tcPr>
            <w:tcW w:w="1818" w:type="dxa"/>
          </w:tcPr>
          <w:p w:rsidR="00BE1E7E" w:rsidRDefault="00BE1E7E" w:rsidP="00700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Timeframe</w:t>
            </w:r>
          </w:p>
        </w:tc>
        <w:tc>
          <w:tcPr>
            <w:tcW w:w="1502" w:type="dxa"/>
          </w:tcPr>
          <w:p w:rsidR="00BE1E7E" w:rsidRDefault="00BE1E7E" w:rsidP="00700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 Complete</w:t>
            </w:r>
          </w:p>
        </w:tc>
      </w:tr>
      <w:tr w:rsidR="00BE1E7E" w:rsidTr="00BE1E7E">
        <w:tc>
          <w:tcPr>
            <w:tcW w:w="4192" w:type="dxa"/>
          </w:tcPr>
          <w:p w:rsidR="00BE1E7E" w:rsidRDefault="00BE1E7E" w:rsidP="00700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and discuss the curriculum objectives for the teaching of comprehension</w:t>
            </w:r>
          </w:p>
        </w:tc>
        <w:tc>
          <w:tcPr>
            <w:tcW w:w="1906" w:type="dxa"/>
          </w:tcPr>
          <w:p w:rsidR="00BE1E7E" w:rsidRDefault="00BE1E7E" w:rsidP="00700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Staff</w:t>
            </w:r>
          </w:p>
        </w:tc>
        <w:tc>
          <w:tcPr>
            <w:tcW w:w="1818" w:type="dxa"/>
          </w:tcPr>
          <w:p w:rsidR="00BE1E7E" w:rsidRDefault="00BE1E7E" w:rsidP="00700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2013</w:t>
            </w:r>
          </w:p>
        </w:tc>
        <w:tc>
          <w:tcPr>
            <w:tcW w:w="1502" w:type="dxa"/>
          </w:tcPr>
          <w:p w:rsidR="00BE1E7E" w:rsidRPr="00BE1E7E" w:rsidRDefault="00BE1E7E" w:rsidP="00BE1E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1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</w:tr>
      <w:tr w:rsidR="00BE1E7E" w:rsidTr="00BE1E7E">
        <w:tc>
          <w:tcPr>
            <w:tcW w:w="4192" w:type="dxa"/>
          </w:tcPr>
          <w:p w:rsidR="00BE1E7E" w:rsidRDefault="00BE1E7E" w:rsidP="00700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complementary programmes such as ‘Building Bridges’ and ‘First Steps’</w:t>
            </w:r>
          </w:p>
        </w:tc>
        <w:tc>
          <w:tcPr>
            <w:tcW w:w="1906" w:type="dxa"/>
          </w:tcPr>
          <w:p w:rsidR="00BE1E7E" w:rsidRDefault="00BE1E7E" w:rsidP="00700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Staff</w:t>
            </w:r>
          </w:p>
        </w:tc>
        <w:tc>
          <w:tcPr>
            <w:tcW w:w="1818" w:type="dxa"/>
          </w:tcPr>
          <w:p w:rsidR="00BE1E7E" w:rsidRDefault="00BE1E7E" w:rsidP="00700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2013</w:t>
            </w:r>
          </w:p>
        </w:tc>
        <w:tc>
          <w:tcPr>
            <w:tcW w:w="1502" w:type="dxa"/>
          </w:tcPr>
          <w:p w:rsidR="00BE1E7E" w:rsidRPr="00BE1E7E" w:rsidRDefault="00BE1E7E" w:rsidP="00700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1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</w:tr>
      <w:tr w:rsidR="00BE1E7E" w:rsidTr="00BE1E7E">
        <w:tc>
          <w:tcPr>
            <w:tcW w:w="4192" w:type="dxa"/>
          </w:tcPr>
          <w:p w:rsidR="00BE1E7E" w:rsidRDefault="00BE1E7E" w:rsidP="00700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Agree on specific strategies to be implemented on a pilot basis at each class level</w:t>
            </w:r>
          </w:p>
        </w:tc>
        <w:tc>
          <w:tcPr>
            <w:tcW w:w="1906" w:type="dxa"/>
          </w:tcPr>
          <w:p w:rsidR="00BE1E7E" w:rsidRDefault="00BE1E7E" w:rsidP="00700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Staff</w:t>
            </w:r>
          </w:p>
        </w:tc>
        <w:tc>
          <w:tcPr>
            <w:tcW w:w="1818" w:type="dxa"/>
          </w:tcPr>
          <w:p w:rsidR="00BE1E7E" w:rsidRDefault="00BE1E7E" w:rsidP="00700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2013</w:t>
            </w:r>
          </w:p>
        </w:tc>
        <w:tc>
          <w:tcPr>
            <w:tcW w:w="1502" w:type="dxa"/>
          </w:tcPr>
          <w:p w:rsidR="00BE1E7E" w:rsidRPr="00BE1E7E" w:rsidRDefault="00BE1E7E" w:rsidP="00700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1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</w:tr>
      <w:tr w:rsidR="00BE1E7E" w:rsidTr="00BE1E7E">
        <w:tc>
          <w:tcPr>
            <w:tcW w:w="4192" w:type="dxa"/>
          </w:tcPr>
          <w:p w:rsidR="00BE1E7E" w:rsidRDefault="00BE1E7E" w:rsidP="00700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existing resources and purchase additional resources. e.g. texts, novels, reading programmes</w:t>
            </w:r>
          </w:p>
        </w:tc>
        <w:tc>
          <w:tcPr>
            <w:tcW w:w="1906" w:type="dxa"/>
          </w:tcPr>
          <w:p w:rsidR="00BE1E7E" w:rsidRDefault="00BE1E7E" w:rsidP="00700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L/S Teacher</w:t>
            </w:r>
          </w:p>
        </w:tc>
        <w:tc>
          <w:tcPr>
            <w:tcW w:w="1818" w:type="dxa"/>
          </w:tcPr>
          <w:p w:rsidR="00BE1E7E" w:rsidRDefault="00BE1E7E" w:rsidP="00700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2013</w:t>
            </w:r>
          </w:p>
        </w:tc>
        <w:tc>
          <w:tcPr>
            <w:tcW w:w="1502" w:type="dxa"/>
          </w:tcPr>
          <w:p w:rsidR="00BE1E7E" w:rsidRPr="00BE1E7E" w:rsidRDefault="00BE1E7E" w:rsidP="00700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1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</w:tr>
      <w:tr w:rsidR="00BE1E7E" w:rsidTr="00BE1E7E">
        <w:tc>
          <w:tcPr>
            <w:tcW w:w="4192" w:type="dxa"/>
          </w:tcPr>
          <w:p w:rsidR="00BE1E7E" w:rsidRDefault="00BE1E7E" w:rsidP="00700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 preliminary plan in place to allow 4-6weeks timeframe for the teaching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each strategy</w:t>
            </w:r>
          </w:p>
        </w:tc>
        <w:tc>
          <w:tcPr>
            <w:tcW w:w="1906" w:type="dxa"/>
          </w:tcPr>
          <w:p w:rsidR="00BE1E7E" w:rsidRDefault="00BE1E7E" w:rsidP="00700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All Staff</w:t>
            </w:r>
          </w:p>
        </w:tc>
        <w:tc>
          <w:tcPr>
            <w:tcW w:w="1818" w:type="dxa"/>
          </w:tcPr>
          <w:p w:rsidR="00BE1E7E" w:rsidRDefault="00BE1E7E" w:rsidP="00700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2013 ongoing</w:t>
            </w:r>
          </w:p>
        </w:tc>
        <w:tc>
          <w:tcPr>
            <w:tcW w:w="1502" w:type="dxa"/>
          </w:tcPr>
          <w:p w:rsidR="00BE1E7E" w:rsidRPr="00BE1E7E" w:rsidRDefault="00BE1E7E" w:rsidP="00700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1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</w:tr>
      <w:tr w:rsidR="00BE1E7E" w:rsidTr="00BE1E7E">
        <w:tc>
          <w:tcPr>
            <w:tcW w:w="4192" w:type="dxa"/>
          </w:tcPr>
          <w:p w:rsidR="00BE1E7E" w:rsidRDefault="00BE1E7E" w:rsidP="00700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Access CPD aid in relation to teaching strategies and methodologies</w:t>
            </w:r>
          </w:p>
        </w:tc>
        <w:tc>
          <w:tcPr>
            <w:tcW w:w="1906" w:type="dxa"/>
          </w:tcPr>
          <w:p w:rsidR="00BE1E7E" w:rsidRDefault="00BE1E7E" w:rsidP="00700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1818" w:type="dxa"/>
          </w:tcPr>
          <w:p w:rsidR="00BE1E7E" w:rsidRDefault="00BE1E7E" w:rsidP="00700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2013</w:t>
            </w:r>
          </w:p>
        </w:tc>
        <w:tc>
          <w:tcPr>
            <w:tcW w:w="1502" w:type="dxa"/>
          </w:tcPr>
          <w:p w:rsidR="00BE1E7E" w:rsidRPr="00BE1E7E" w:rsidRDefault="00BE1E7E" w:rsidP="00700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1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</w:tr>
      <w:tr w:rsidR="00BE1E7E" w:rsidTr="00BE1E7E">
        <w:tc>
          <w:tcPr>
            <w:tcW w:w="4192" w:type="dxa"/>
          </w:tcPr>
          <w:p w:rsidR="00BE1E7E" w:rsidRDefault="00BE1E7E" w:rsidP="00700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E1E7E" w:rsidRDefault="00BE1E7E" w:rsidP="00700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E1E7E" w:rsidRDefault="00BE1E7E" w:rsidP="00700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E1E7E" w:rsidRDefault="00BE1E7E" w:rsidP="00700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606" w:rsidRDefault="00700606" w:rsidP="007006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11E8" w:rsidRDefault="001C11E8" w:rsidP="00E218A9">
      <w:pPr>
        <w:rPr>
          <w:rFonts w:ascii="Times New Roman" w:hAnsi="Times New Roman" w:cs="Times New Roman"/>
          <w:b/>
          <w:sz w:val="24"/>
          <w:szCs w:val="24"/>
        </w:rPr>
      </w:pPr>
    </w:p>
    <w:p w:rsidR="001C11E8" w:rsidRDefault="001C11E8" w:rsidP="00E218A9">
      <w:pPr>
        <w:rPr>
          <w:rFonts w:ascii="Times New Roman" w:hAnsi="Times New Roman" w:cs="Times New Roman"/>
          <w:b/>
          <w:sz w:val="24"/>
          <w:szCs w:val="24"/>
        </w:rPr>
      </w:pPr>
    </w:p>
    <w:p w:rsidR="001C11E8" w:rsidRDefault="001C11E8" w:rsidP="00E218A9">
      <w:pPr>
        <w:rPr>
          <w:rFonts w:ascii="Times New Roman" w:hAnsi="Times New Roman" w:cs="Times New Roman"/>
          <w:b/>
          <w:sz w:val="24"/>
          <w:szCs w:val="24"/>
        </w:rPr>
      </w:pPr>
    </w:p>
    <w:p w:rsidR="00E218A9" w:rsidRDefault="00E218A9" w:rsidP="00E218A9">
      <w:pPr>
        <w:rPr>
          <w:rFonts w:ascii="Times New Roman" w:hAnsi="Times New Roman" w:cs="Times New Roman"/>
          <w:b/>
          <w:sz w:val="24"/>
          <w:szCs w:val="24"/>
        </w:rPr>
      </w:pPr>
      <w:r w:rsidRPr="00E218A9">
        <w:rPr>
          <w:rFonts w:ascii="Times New Roman" w:hAnsi="Times New Roman" w:cs="Times New Roman"/>
          <w:b/>
          <w:sz w:val="24"/>
          <w:szCs w:val="24"/>
        </w:rPr>
        <w:t>Year 2: January 2014-January 2015</w:t>
      </w:r>
    </w:p>
    <w:tbl>
      <w:tblPr>
        <w:tblStyle w:val="TableGrid"/>
        <w:tblW w:w="0" w:type="auto"/>
        <w:tblInd w:w="-17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88"/>
        <w:gridCol w:w="1907"/>
        <w:gridCol w:w="1819"/>
        <w:gridCol w:w="1504"/>
      </w:tblGrid>
      <w:tr w:rsidR="00BE1E7E" w:rsidTr="00BE1E7E">
        <w:tc>
          <w:tcPr>
            <w:tcW w:w="4188" w:type="dxa"/>
          </w:tcPr>
          <w:p w:rsidR="00BE1E7E" w:rsidRDefault="00BE1E7E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1907" w:type="dxa"/>
          </w:tcPr>
          <w:p w:rsidR="00BE1E7E" w:rsidRDefault="00BE1E7E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 Responsible</w:t>
            </w:r>
          </w:p>
        </w:tc>
        <w:tc>
          <w:tcPr>
            <w:tcW w:w="1819" w:type="dxa"/>
          </w:tcPr>
          <w:p w:rsidR="00BE1E7E" w:rsidRDefault="00BE1E7E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Timeframe</w:t>
            </w:r>
          </w:p>
        </w:tc>
        <w:tc>
          <w:tcPr>
            <w:tcW w:w="1504" w:type="dxa"/>
          </w:tcPr>
          <w:p w:rsidR="00BE1E7E" w:rsidRDefault="00BE1E7E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 Complete</w:t>
            </w:r>
          </w:p>
        </w:tc>
      </w:tr>
      <w:tr w:rsidR="00BE1E7E" w:rsidTr="00BE1E7E">
        <w:tc>
          <w:tcPr>
            <w:tcW w:w="4188" w:type="dxa"/>
          </w:tcPr>
          <w:p w:rsidR="00BE1E7E" w:rsidRDefault="00BE1E7E" w:rsidP="001C11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all plans and decisions made in year 1</w:t>
            </w:r>
          </w:p>
        </w:tc>
        <w:tc>
          <w:tcPr>
            <w:tcW w:w="1907" w:type="dxa"/>
          </w:tcPr>
          <w:p w:rsidR="00BE1E7E" w:rsidRDefault="00BE1E7E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Staff</w:t>
            </w:r>
          </w:p>
        </w:tc>
        <w:tc>
          <w:tcPr>
            <w:tcW w:w="1819" w:type="dxa"/>
          </w:tcPr>
          <w:p w:rsidR="00BE1E7E" w:rsidRDefault="00BE1E7E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2014</w:t>
            </w:r>
          </w:p>
        </w:tc>
        <w:tc>
          <w:tcPr>
            <w:tcW w:w="1504" w:type="dxa"/>
          </w:tcPr>
          <w:p w:rsidR="00BE1E7E" w:rsidRPr="00E21E5C" w:rsidRDefault="00E21E5C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1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</w:tr>
      <w:tr w:rsidR="00BE1E7E" w:rsidTr="00BE1E7E">
        <w:tc>
          <w:tcPr>
            <w:tcW w:w="4188" w:type="dxa"/>
          </w:tcPr>
          <w:p w:rsidR="00BE1E7E" w:rsidRDefault="00BE1E7E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 developing whole school plan for teaching of comprehension strategies</w:t>
            </w:r>
          </w:p>
        </w:tc>
        <w:tc>
          <w:tcPr>
            <w:tcW w:w="1907" w:type="dxa"/>
          </w:tcPr>
          <w:p w:rsidR="00BE1E7E" w:rsidRDefault="00BE1E7E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Staff</w:t>
            </w:r>
          </w:p>
        </w:tc>
        <w:tc>
          <w:tcPr>
            <w:tcW w:w="1819" w:type="dxa"/>
          </w:tcPr>
          <w:p w:rsidR="00BE1E7E" w:rsidRDefault="00BE1E7E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2014</w:t>
            </w:r>
          </w:p>
        </w:tc>
        <w:tc>
          <w:tcPr>
            <w:tcW w:w="1504" w:type="dxa"/>
          </w:tcPr>
          <w:p w:rsidR="00BE1E7E" w:rsidRPr="00E21E5C" w:rsidRDefault="00E21E5C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1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</w:tr>
      <w:tr w:rsidR="00BE1E7E" w:rsidTr="00BE1E7E">
        <w:tc>
          <w:tcPr>
            <w:tcW w:w="4188" w:type="dxa"/>
          </w:tcPr>
          <w:p w:rsidR="00BE1E7E" w:rsidRDefault="00BE1E7E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1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Pilot the use of PDST devised comprehension checklist at all class levels/on target children</w:t>
            </w:r>
          </w:p>
        </w:tc>
        <w:tc>
          <w:tcPr>
            <w:tcW w:w="1907" w:type="dxa"/>
          </w:tcPr>
          <w:p w:rsidR="00BE1E7E" w:rsidRDefault="00BE1E7E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Staff</w:t>
            </w:r>
          </w:p>
        </w:tc>
        <w:tc>
          <w:tcPr>
            <w:tcW w:w="1819" w:type="dxa"/>
          </w:tcPr>
          <w:p w:rsidR="00BE1E7E" w:rsidRDefault="00BE1E7E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E1E7E" w:rsidRPr="00E21E5C" w:rsidRDefault="00E21E5C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1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</w:tr>
      <w:tr w:rsidR="00BE1E7E" w:rsidTr="00BE1E7E">
        <w:tc>
          <w:tcPr>
            <w:tcW w:w="4188" w:type="dxa"/>
          </w:tcPr>
          <w:p w:rsidR="00BE1E7E" w:rsidRDefault="00BE1E7E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the teaching of specific comprehension strategies</w:t>
            </w:r>
          </w:p>
        </w:tc>
        <w:tc>
          <w:tcPr>
            <w:tcW w:w="1907" w:type="dxa"/>
          </w:tcPr>
          <w:p w:rsidR="00BE1E7E" w:rsidRDefault="00BE1E7E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Staff</w:t>
            </w:r>
          </w:p>
        </w:tc>
        <w:tc>
          <w:tcPr>
            <w:tcW w:w="1819" w:type="dxa"/>
          </w:tcPr>
          <w:p w:rsidR="00BE1E7E" w:rsidRDefault="00421770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04" w:type="dxa"/>
          </w:tcPr>
          <w:p w:rsidR="00BE1E7E" w:rsidRPr="00E21E5C" w:rsidRDefault="00E21E5C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1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</w:tr>
      <w:tr w:rsidR="00BE1E7E" w:rsidTr="00BE1E7E">
        <w:tc>
          <w:tcPr>
            <w:tcW w:w="4188" w:type="dxa"/>
          </w:tcPr>
          <w:p w:rsidR="00BE1E7E" w:rsidRDefault="00BE1E7E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 sharing comprehension strategies with parents through the use of sample worksheets</w:t>
            </w:r>
          </w:p>
        </w:tc>
        <w:tc>
          <w:tcPr>
            <w:tcW w:w="1907" w:type="dxa"/>
          </w:tcPr>
          <w:p w:rsidR="00BE1E7E" w:rsidRDefault="00BE1E7E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Staff</w:t>
            </w:r>
          </w:p>
        </w:tc>
        <w:tc>
          <w:tcPr>
            <w:tcW w:w="1819" w:type="dxa"/>
          </w:tcPr>
          <w:p w:rsidR="00BE1E7E" w:rsidRDefault="00421770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May 2014/December 2014</w:t>
            </w:r>
          </w:p>
        </w:tc>
        <w:tc>
          <w:tcPr>
            <w:tcW w:w="1504" w:type="dxa"/>
          </w:tcPr>
          <w:p w:rsidR="00BE1E7E" w:rsidRDefault="00BE1E7E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7E" w:rsidTr="00BE1E7E">
        <w:tc>
          <w:tcPr>
            <w:tcW w:w="4188" w:type="dxa"/>
          </w:tcPr>
          <w:p w:rsidR="00BE1E7E" w:rsidRDefault="00BE1E7E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907" w:type="dxa"/>
          </w:tcPr>
          <w:p w:rsidR="00BE1E7E" w:rsidRDefault="00BE1E7E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E1E7E" w:rsidRDefault="00BE1E7E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E1E7E" w:rsidRDefault="00BE1E7E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8A9" w:rsidRDefault="00E218A9" w:rsidP="00E218A9">
      <w:pPr>
        <w:rPr>
          <w:rFonts w:ascii="Times New Roman" w:hAnsi="Times New Roman" w:cs="Times New Roman"/>
          <w:b/>
          <w:sz w:val="24"/>
          <w:szCs w:val="24"/>
        </w:rPr>
      </w:pPr>
    </w:p>
    <w:p w:rsidR="001C11E8" w:rsidRDefault="001C11E8" w:rsidP="00E218A9">
      <w:pPr>
        <w:rPr>
          <w:rFonts w:ascii="Times New Roman" w:hAnsi="Times New Roman" w:cs="Times New Roman"/>
          <w:b/>
          <w:sz w:val="24"/>
          <w:szCs w:val="24"/>
        </w:rPr>
      </w:pPr>
      <w:r w:rsidRPr="001C11E8">
        <w:rPr>
          <w:rFonts w:ascii="Times New Roman" w:hAnsi="Times New Roman" w:cs="Times New Roman"/>
          <w:b/>
          <w:sz w:val="24"/>
          <w:szCs w:val="24"/>
        </w:rPr>
        <w:t>Year 3: January 2015-January 2016</w:t>
      </w:r>
    </w:p>
    <w:tbl>
      <w:tblPr>
        <w:tblStyle w:val="TableGrid"/>
        <w:tblW w:w="0" w:type="auto"/>
        <w:tblInd w:w="-17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88"/>
        <w:gridCol w:w="1907"/>
        <w:gridCol w:w="1819"/>
        <w:gridCol w:w="1504"/>
      </w:tblGrid>
      <w:tr w:rsidR="00421770" w:rsidTr="00421770">
        <w:tc>
          <w:tcPr>
            <w:tcW w:w="4188" w:type="dxa"/>
          </w:tcPr>
          <w:p w:rsidR="00421770" w:rsidRDefault="00421770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1907" w:type="dxa"/>
          </w:tcPr>
          <w:p w:rsidR="00421770" w:rsidRDefault="00421770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 Responsible</w:t>
            </w:r>
          </w:p>
        </w:tc>
        <w:tc>
          <w:tcPr>
            <w:tcW w:w="1819" w:type="dxa"/>
          </w:tcPr>
          <w:p w:rsidR="00421770" w:rsidRDefault="00421770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Timeframe</w:t>
            </w:r>
          </w:p>
        </w:tc>
        <w:tc>
          <w:tcPr>
            <w:tcW w:w="1504" w:type="dxa"/>
          </w:tcPr>
          <w:p w:rsidR="00421770" w:rsidRDefault="00421770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 Complete</w:t>
            </w:r>
          </w:p>
        </w:tc>
      </w:tr>
      <w:tr w:rsidR="00421770" w:rsidTr="00421770">
        <w:tc>
          <w:tcPr>
            <w:tcW w:w="4188" w:type="dxa"/>
          </w:tcPr>
          <w:p w:rsidR="00421770" w:rsidRDefault="00421770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all plans and decisions made in year 1 and year 2</w:t>
            </w:r>
          </w:p>
        </w:tc>
        <w:tc>
          <w:tcPr>
            <w:tcW w:w="1907" w:type="dxa"/>
          </w:tcPr>
          <w:p w:rsidR="00421770" w:rsidRDefault="00421770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Staff</w:t>
            </w:r>
          </w:p>
        </w:tc>
        <w:tc>
          <w:tcPr>
            <w:tcW w:w="1819" w:type="dxa"/>
          </w:tcPr>
          <w:p w:rsidR="00421770" w:rsidRDefault="00421770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2015</w:t>
            </w:r>
          </w:p>
        </w:tc>
        <w:tc>
          <w:tcPr>
            <w:tcW w:w="1504" w:type="dxa"/>
          </w:tcPr>
          <w:p w:rsidR="00421770" w:rsidRDefault="00421770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70" w:rsidTr="00421770">
        <w:tc>
          <w:tcPr>
            <w:tcW w:w="4188" w:type="dxa"/>
          </w:tcPr>
          <w:p w:rsidR="00421770" w:rsidRDefault="00421770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whole school plan for teaching of comprehension strategies</w:t>
            </w:r>
          </w:p>
        </w:tc>
        <w:tc>
          <w:tcPr>
            <w:tcW w:w="1907" w:type="dxa"/>
          </w:tcPr>
          <w:p w:rsidR="00421770" w:rsidRDefault="00421770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Staff</w:t>
            </w:r>
          </w:p>
        </w:tc>
        <w:tc>
          <w:tcPr>
            <w:tcW w:w="1819" w:type="dxa"/>
          </w:tcPr>
          <w:p w:rsidR="00421770" w:rsidRDefault="00421770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2015</w:t>
            </w:r>
          </w:p>
        </w:tc>
        <w:tc>
          <w:tcPr>
            <w:tcW w:w="1504" w:type="dxa"/>
          </w:tcPr>
          <w:p w:rsidR="00421770" w:rsidRDefault="00421770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70" w:rsidTr="00421770">
        <w:tc>
          <w:tcPr>
            <w:tcW w:w="4188" w:type="dxa"/>
          </w:tcPr>
          <w:p w:rsidR="00421770" w:rsidRPr="001C11E8" w:rsidRDefault="00421770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1E5C">
              <w:rPr>
                <w:rFonts w:ascii="Times New Roman" w:hAnsi="Times New Roman" w:cs="Times New Roman"/>
                <w:sz w:val="24"/>
                <w:szCs w:val="24"/>
              </w:rPr>
              <w:t>Adjust and finalise the comprehension checklist and complete at all  class levels/ on target children</w:t>
            </w:r>
          </w:p>
        </w:tc>
        <w:tc>
          <w:tcPr>
            <w:tcW w:w="1907" w:type="dxa"/>
          </w:tcPr>
          <w:p w:rsidR="00421770" w:rsidRPr="001C11E8" w:rsidRDefault="00421770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11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All Staff</w:t>
            </w:r>
          </w:p>
        </w:tc>
        <w:tc>
          <w:tcPr>
            <w:tcW w:w="1819" w:type="dxa"/>
          </w:tcPr>
          <w:p w:rsidR="00421770" w:rsidRPr="001C11E8" w:rsidRDefault="00421770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4" w:type="dxa"/>
          </w:tcPr>
          <w:p w:rsidR="00421770" w:rsidRPr="001C11E8" w:rsidRDefault="00421770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21770" w:rsidTr="00421770">
        <w:tc>
          <w:tcPr>
            <w:tcW w:w="4188" w:type="dxa"/>
          </w:tcPr>
          <w:p w:rsidR="00421770" w:rsidRDefault="00421770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 Year 2 and Year 3 results and monitor for improvements in comprehension</w:t>
            </w:r>
          </w:p>
        </w:tc>
        <w:tc>
          <w:tcPr>
            <w:tcW w:w="1907" w:type="dxa"/>
          </w:tcPr>
          <w:p w:rsidR="00421770" w:rsidRDefault="00421770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Staff</w:t>
            </w:r>
          </w:p>
        </w:tc>
        <w:tc>
          <w:tcPr>
            <w:tcW w:w="1819" w:type="dxa"/>
          </w:tcPr>
          <w:p w:rsidR="00421770" w:rsidRDefault="00421770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May 2014/December 2014</w:t>
            </w:r>
          </w:p>
        </w:tc>
        <w:tc>
          <w:tcPr>
            <w:tcW w:w="1504" w:type="dxa"/>
          </w:tcPr>
          <w:p w:rsidR="00421770" w:rsidRDefault="00421770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70" w:rsidTr="00421770">
        <w:tc>
          <w:tcPr>
            <w:tcW w:w="4188" w:type="dxa"/>
          </w:tcPr>
          <w:p w:rsidR="00421770" w:rsidRDefault="00421770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907" w:type="dxa"/>
          </w:tcPr>
          <w:p w:rsidR="00421770" w:rsidRDefault="00421770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421770" w:rsidRDefault="00421770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1770" w:rsidRDefault="00421770" w:rsidP="00F93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1E8" w:rsidRDefault="001C11E8" w:rsidP="00E218A9">
      <w:pPr>
        <w:rPr>
          <w:rFonts w:ascii="Times New Roman" w:hAnsi="Times New Roman" w:cs="Times New Roman"/>
          <w:b/>
          <w:sz w:val="24"/>
          <w:szCs w:val="24"/>
        </w:rPr>
      </w:pPr>
    </w:p>
    <w:p w:rsidR="0091575C" w:rsidRDefault="0091575C" w:rsidP="00E218A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SuccessCriteria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Maeasurable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outcomes</w:t>
      </w:r>
    </w:p>
    <w:p w:rsidR="0091575C" w:rsidRDefault="0091575C" w:rsidP="009157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 there a comprehensive plan will in place for the explicit teaching of specific comprehension strategies at all class levels?</w:t>
      </w:r>
    </w:p>
    <w:p w:rsidR="0091575C" w:rsidRDefault="0091575C" w:rsidP="009157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all pupils able to apply specific comprehension strategies in all areas of literacy and across the curriculum?</w:t>
      </w:r>
    </w:p>
    <w:p w:rsidR="0091575C" w:rsidRDefault="0091575C" w:rsidP="009157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comprehensive assessment checklist in place across all class levels?</w:t>
      </w:r>
    </w:p>
    <w:p w:rsidR="0091575C" w:rsidRDefault="0091575C" w:rsidP="009157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measurable improvement in pupil’s comprehension skills?</w:t>
      </w:r>
    </w:p>
    <w:p w:rsidR="0091575C" w:rsidRDefault="0091575C" w:rsidP="00915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Dates:</w:t>
      </w:r>
    </w:p>
    <w:p w:rsidR="0091575C" w:rsidRPr="001C11E8" w:rsidRDefault="00E21E5C" w:rsidP="00E218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2014, January 2015, January 2016</w:t>
      </w:r>
    </w:p>
    <w:sectPr w:rsidR="0091575C" w:rsidRPr="001C1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B12"/>
    <w:multiLevelType w:val="hybridMultilevel"/>
    <w:tmpl w:val="8C843B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B2741"/>
    <w:multiLevelType w:val="hybridMultilevel"/>
    <w:tmpl w:val="584CB4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B45DF"/>
    <w:multiLevelType w:val="hybridMultilevel"/>
    <w:tmpl w:val="8DE057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34FD9"/>
    <w:multiLevelType w:val="hybridMultilevel"/>
    <w:tmpl w:val="D6ECA3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5C"/>
    <w:rsid w:val="001C11E8"/>
    <w:rsid w:val="003245BB"/>
    <w:rsid w:val="00351EBF"/>
    <w:rsid w:val="00421770"/>
    <w:rsid w:val="005F1CB1"/>
    <w:rsid w:val="00700606"/>
    <w:rsid w:val="0079585C"/>
    <w:rsid w:val="0091575C"/>
    <w:rsid w:val="00BE1E7E"/>
    <w:rsid w:val="00E218A9"/>
    <w:rsid w:val="00E21E5C"/>
    <w:rsid w:val="00E551EB"/>
    <w:rsid w:val="00F26111"/>
    <w:rsid w:val="00F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06"/>
    <w:pPr>
      <w:ind w:left="720"/>
      <w:contextualSpacing/>
    </w:pPr>
  </w:style>
  <w:style w:type="table" w:styleId="TableGrid">
    <w:name w:val="Table Grid"/>
    <w:basedOn w:val="TableNormal"/>
    <w:uiPriority w:val="59"/>
    <w:rsid w:val="0070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1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06"/>
    <w:pPr>
      <w:ind w:left="720"/>
      <w:contextualSpacing/>
    </w:pPr>
  </w:style>
  <w:style w:type="table" w:styleId="TableGrid">
    <w:name w:val="Table Grid"/>
    <w:basedOn w:val="TableNormal"/>
    <w:uiPriority w:val="59"/>
    <w:rsid w:val="0070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1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Ailish</dc:creator>
  <cp:lastModifiedBy>Ailish</cp:lastModifiedBy>
  <cp:revision>3</cp:revision>
  <dcterms:created xsi:type="dcterms:W3CDTF">2014-09-26T13:19:00Z</dcterms:created>
  <dcterms:modified xsi:type="dcterms:W3CDTF">2014-09-26T13:20:00Z</dcterms:modified>
</cp:coreProperties>
</file>